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8A" w:rsidRDefault="00DB3F8A" w:rsidP="00DB3F8A">
      <w:pPr>
        <w:contextualSpacing/>
        <w:jc w:val="center"/>
        <w:rPr>
          <w:i/>
          <w:sz w:val="48"/>
          <w:szCs w:val="48"/>
        </w:rPr>
      </w:pPr>
    </w:p>
    <w:p w:rsidR="00DB3F8A" w:rsidRDefault="00DB3F8A" w:rsidP="00DB3F8A">
      <w:pPr>
        <w:contextualSpacing/>
        <w:jc w:val="center"/>
        <w:rPr>
          <w:i/>
          <w:sz w:val="48"/>
          <w:szCs w:val="48"/>
        </w:rPr>
      </w:pPr>
    </w:p>
    <w:p w:rsidR="00DB3F8A" w:rsidRDefault="00DB3F8A" w:rsidP="00DB3F8A">
      <w:pPr>
        <w:contextualSpacing/>
        <w:jc w:val="center"/>
        <w:rPr>
          <w:i/>
          <w:sz w:val="48"/>
          <w:szCs w:val="48"/>
        </w:rPr>
      </w:pP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DB3F8A">
        <w:rPr>
          <w:rFonts w:ascii="Times New Roman" w:hAnsi="Times New Roman" w:cs="Times New Roman"/>
          <w:sz w:val="48"/>
          <w:szCs w:val="48"/>
        </w:rPr>
        <w:t>Питання №5</w:t>
      </w:r>
    </w:p>
    <w:p w:rsidR="00DB3F8A" w:rsidRPr="00DB3F8A" w:rsidRDefault="00DB3F8A" w:rsidP="00DB3F8A">
      <w:pPr>
        <w:spacing w:after="0" w:line="240" w:lineRule="auto"/>
        <w:ind w:left="102" w:right="28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B3F8A">
        <w:rPr>
          <w:rFonts w:ascii="Times New Roman" w:hAnsi="Times New Roman" w:cs="Times New Roman"/>
          <w:b/>
          <w:i/>
          <w:sz w:val="72"/>
          <w:szCs w:val="72"/>
        </w:rPr>
        <w:t>Доповідь «Про результати оцінювання за напрямк</w:t>
      </w:r>
      <w:r>
        <w:rPr>
          <w:rFonts w:ascii="Times New Roman" w:hAnsi="Times New Roman" w:cs="Times New Roman"/>
          <w:b/>
          <w:i/>
          <w:sz w:val="72"/>
          <w:szCs w:val="72"/>
        </w:rPr>
        <w:t>о</w:t>
      </w:r>
      <w:r w:rsidRPr="00DB3F8A">
        <w:rPr>
          <w:rFonts w:ascii="Times New Roman" w:hAnsi="Times New Roman" w:cs="Times New Roman"/>
          <w:b/>
          <w:i/>
          <w:sz w:val="72"/>
          <w:szCs w:val="72"/>
        </w:rPr>
        <w:t>м «Освітнє середовище»»</w:t>
      </w: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B3F8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DB3F8A">
        <w:rPr>
          <w:rFonts w:ascii="Times New Roman" w:hAnsi="Times New Roman" w:cs="Times New Roman"/>
          <w:b/>
          <w:i/>
          <w:sz w:val="36"/>
          <w:szCs w:val="36"/>
        </w:rPr>
        <w:t>(протокол №</w:t>
      </w:r>
      <w:r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DB3F8A">
        <w:rPr>
          <w:rFonts w:ascii="Times New Roman" w:hAnsi="Times New Roman" w:cs="Times New Roman"/>
          <w:b/>
          <w:i/>
          <w:sz w:val="36"/>
          <w:szCs w:val="36"/>
        </w:rPr>
        <w:t xml:space="preserve">  від 1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DB3F8A">
        <w:rPr>
          <w:rFonts w:ascii="Times New Roman" w:hAnsi="Times New Roman" w:cs="Times New Roman"/>
          <w:b/>
          <w:i/>
          <w:sz w:val="36"/>
          <w:szCs w:val="36"/>
        </w:rPr>
        <w:t>.0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DB3F8A">
        <w:rPr>
          <w:rFonts w:ascii="Times New Roman" w:hAnsi="Times New Roman" w:cs="Times New Roman"/>
          <w:b/>
          <w:i/>
          <w:sz w:val="36"/>
          <w:szCs w:val="36"/>
        </w:rPr>
        <w:t>.202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DB3F8A">
        <w:rPr>
          <w:rFonts w:ascii="Times New Roman" w:hAnsi="Times New Roman" w:cs="Times New Roman"/>
          <w:b/>
          <w:i/>
          <w:sz w:val="36"/>
          <w:szCs w:val="36"/>
        </w:rPr>
        <w:t>р.)</w:t>
      </w: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B3F8A" w:rsidRP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ind w:left="6237"/>
        <w:contextualSpacing/>
        <w:rPr>
          <w:rFonts w:ascii="Times New Roman" w:hAnsi="Times New Roman" w:cs="Times New Roman"/>
          <w:sz w:val="32"/>
          <w:szCs w:val="32"/>
        </w:rPr>
      </w:pPr>
      <w:r w:rsidRPr="00DB3F8A">
        <w:rPr>
          <w:rFonts w:ascii="Times New Roman" w:hAnsi="Times New Roman" w:cs="Times New Roman"/>
          <w:sz w:val="32"/>
          <w:szCs w:val="32"/>
        </w:rPr>
        <w:t>Підготувала</w:t>
      </w:r>
    </w:p>
    <w:p w:rsidR="00DB3F8A" w:rsidRPr="00DB3F8A" w:rsidRDefault="00DB3F8A" w:rsidP="00DB3F8A">
      <w:pPr>
        <w:ind w:left="6237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DB3F8A">
        <w:rPr>
          <w:rFonts w:ascii="Times New Roman" w:hAnsi="Times New Roman" w:cs="Times New Roman"/>
          <w:sz w:val="32"/>
          <w:szCs w:val="32"/>
        </w:rPr>
        <w:t>Куськів</w:t>
      </w:r>
      <w:proofErr w:type="spellEnd"/>
      <w:r w:rsidRPr="00DB3F8A">
        <w:rPr>
          <w:rFonts w:ascii="Times New Roman" w:hAnsi="Times New Roman" w:cs="Times New Roman"/>
          <w:sz w:val="32"/>
          <w:szCs w:val="32"/>
        </w:rPr>
        <w:t xml:space="preserve"> І. М., заступник директора з навчально-виховної роботи</w:t>
      </w: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shd w:val="clear" w:color="auto" w:fill="FFFFFF"/>
        <w:spacing w:line="28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DB3F8A" w:rsidRPr="00DB3F8A" w:rsidRDefault="00DB3F8A" w:rsidP="00DB3F8A">
      <w:pPr>
        <w:shd w:val="clear" w:color="auto" w:fill="FFFFFF"/>
        <w:spacing w:line="28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B3F8A"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DB3F8A">
        <w:rPr>
          <w:rFonts w:ascii="Times New Roman" w:hAnsi="Times New Roman" w:cs="Times New Roman"/>
          <w:sz w:val="36"/>
          <w:szCs w:val="36"/>
        </w:rPr>
        <w:t xml:space="preserve"> р.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Під час спостереження за освітнім середовищем з’ясовано, що у цілому в </w:t>
      </w:r>
      <w:r w:rsid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створено безпечні умови навчання та праці (це підтверджено відповідями респондентів, зокрема </w:t>
      </w:r>
      <w:r w:rsidR="0069686F" w:rsidRPr="0069686F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696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педпрацівників задоволені освітнім середовищем та умовами праці у </w:t>
      </w:r>
      <w:r w:rsidR="00B9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закладі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7470F2"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 і </w:t>
      </w:r>
      <w:r w:rsidR="007470F2"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40</w:t>
      </w:r>
      <w:r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 стверджують, що вони відчувають себе у безпеці або здебільшого у безпеці у закладі).</w:t>
      </w:r>
    </w:p>
    <w:p w:rsidR="00F81FFB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Приміщення закладу чисті, охайні та недоступні для сторонніх осіб (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85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батьків здобувачів освіти задоволені облаштуванням території, чистотою навчальних кабінетів, їдальні, туалетних кімнат; </w:t>
      </w:r>
      <w:r w:rsidR="007470F2"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100</w:t>
      </w:r>
      <w:r w:rsidRPr="0074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опитаних учнів задоволені чистотою приміщень); у приміщені 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 не завжди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дотримується температурний режим</w:t>
      </w:r>
      <w:r w:rsidR="0031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через воєнний 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стан та відключення електроенергії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Приміщення їдальні, столи, 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крісла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місц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видачі готових страв чисті, їх регулярно миють з використанням дез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нфекційних розчинів; організація харчування у школі сприяє формуванню культури здорового харчування в учнів, 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35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батьків здобувачів освіти </w:t>
      </w:r>
      <w:r w:rsidR="00AB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повністю задоволені харчуванням, 56,8 % батьків переважно задоволені харчуванням,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усі педагоги задоволені якістю харчування; у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закладі на період карантину ф</w:t>
      </w:r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>ункціонування питних шкільних фонтанчиків на території закладу освіти не дозволяється</w:t>
      </w:r>
      <w:r w:rsidR="00F81FF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>итний режим здобувач</w:t>
      </w:r>
      <w:r w:rsidR="00F81FF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організову</w:t>
      </w:r>
      <w:r w:rsidR="00F81FFB">
        <w:rPr>
          <w:rFonts w:ascii="Times New Roman" w:eastAsia="Times New Roman" w:hAnsi="Times New Roman" w:cs="Times New Roman"/>
          <w:color w:val="000000"/>
          <w:sz w:val="28"/>
          <w:szCs w:val="28"/>
        </w:rPr>
        <w:t>ють батьки</w:t>
      </w:r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допомогою використання індивідуальних </w:t>
      </w:r>
      <w:proofErr w:type="spellStart"/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>ємностей</w:t>
      </w:r>
      <w:proofErr w:type="spellEnd"/>
      <w:r w:rsidR="00F81FFB" w:rsidRPr="0057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рідини або фасованої питної продукції</w:t>
      </w:r>
      <w:r w:rsidR="0031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купленою в їдальні</w:t>
      </w:r>
      <w:r w:rsidR="00F81F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F99" w:rsidRPr="00DF4546" w:rsidRDefault="00F81FFB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C47F99"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території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</w:t>
      </w:r>
      <w:r w:rsidR="00C47F99"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учнів початкових класів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наявний</w:t>
      </w:r>
      <w:r w:rsidR="00C47F99"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ігровий майданчик.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Наявні всі необхідні для реалізації освітньої програми навчальні кабінети та приміщення; у кабінетах підвищеного ризику оприлюднено правила поведінки під час навчальних занять. Для реалізації освітнього процесу достатньо навчально-методичного та технічного забезпечення (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75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навчальних кабінетів обладнані засобами навчання відповідно до вимог законодавства та освітньої програми), хоча у кабінетах хімії,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математики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географії більшість обладнання та навчально-методичних матеріалів застаріла та потребує оновлення.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наслідками вивчення документації, результатів опитування учасників освітнього процесу та фактів, встановлених під час спостереження за освітнім середовищем було виявлено, що з учнями та працівниками закладу відповідальні особи проводять інструктажі щодо алгоритму дій у разі виникнення надзвичайних ситуацій; у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гімназії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практичним психологом та класними керівниками реалізуються заходи із запобігання проявам дискримінації. Педагоги ознайомлені з нормативно-правовими документами щодо виявлення ознак </w:t>
      </w:r>
      <w:proofErr w:type="spellStart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іншого насильства та запобігання йому; розроблено та оприлюднено План заходів щодо запобігання та протидії </w:t>
      </w:r>
      <w:proofErr w:type="spellStart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Антибулінгову</w:t>
      </w:r>
      <w:proofErr w:type="spellEnd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програму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Педагогічні працівники, адміністрація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здійснюють заходи щодо запобігання порушення правил поведінки. Інформація про правила поведінки для здобувачів освіти, План заходів із запобігання та протидії </w:t>
      </w:r>
      <w:proofErr w:type="spellStart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Антибулінгова</w:t>
      </w:r>
      <w:proofErr w:type="spellEnd"/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програма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оприлюднені на сайті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Для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учнів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1-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класів правила поведінки розроблені у кожному класі окремо та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розміщені на рівні зорового доступу дітей у класних приміщеннях. В коридорах та вестибюлі є інформаційн</w:t>
      </w:r>
      <w:r w:rsidR="0031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стенд</w:t>
      </w:r>
      <w:r w:rsidR="0031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що висвітлюють Правила поведінки для учнів, інформацію щодо </w:t>
      </w:r>
      <w:proofErr w:type="spellStart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номери телефонів екстрених служб, телефони довіри, інформація щодо академічної доброчесності, «Стоп </w:t>
      </w:r>
      <w:proofErr w:type="spellStart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</w:t>
      </w:r>
      <w:proofErr w:type="spellEnd"/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!» тощо; у </w:t>
      </w:r>
      <w:r w:rsidR="00F8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проводять роботу щодо адаптації та інтеграції учнів до освітнього процесу (8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 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% батьків вважають, що в дітей ніколи не виникали проблеми з адаптацією в 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і).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комп'ютерах у кабінетах інформатики встановлено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налаштування браузера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що унеможливлю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доступ до сайтів небажаного змісту</w:t>
      </w:r>
      <w:r w:rsidR="0031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Психолог 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щорічно зді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йснює діагностування учнів 1-го та 5-го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класів на предмет адаптації до освітнього процесу. Питання адаптації протягом 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семестру розглядали на засіданнях педагогічної ради. Однак питання адаптації педагогічних працівників жодного разу не розглядали </w:t>
      </w:r>
      <w:r w:rsidR="0022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засіданнях педагогічних рад.</w:t>
      </w:r>
    </w:p>
    <w:p w:rsidR="00C47F99" w:rsidRPr="00DF4546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Аналіз відповідей батьків учнів дає підстави стверджувати, що діти охоче йдуть до </w:t>
      </w:r>
      <w:r w:rsidR="0005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 освіти</w:t>
      </w:r>
      <w:r w:rsidRPr="00DF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(86%); розклад занять в основному задовольняє здобувачів освіти (91,2%); більшість учнів відвідує шкільну бібліотеку для отримання необхідних підручників та художньої літератури(53,5%), у той же час 22,3% учнів взагалі не відвідують бібліотеку.</w:t>
      </w:r>
    </w:p>
    <w:p w:rsidR="00C47F99" w:rsidRDefault="00C47F99" w:rsidP="00DF45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є потреба в удосконаленні освітнього середовища: кількість учнів </w:t>
      </w:r>
      <w:r w:rsidR="007470F2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перевищує ліцензований обсяг </w:t>
      </w:r>
      <w:r w:rsidR="000564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1F3C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170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учнів, а навчається</w:t>
      </w:r>
      <w:r w:rsidR="007470F2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72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у забезпеченні туалетних кімнат безперебійним поданням засобів гігієни (туалетного паперу); проведенні капітальних ремонтних робіт у приміщеннях майстерні, коридорах, харчоблоці та їдальні </w:t>
      </w:r>
      <w:r w:rsidR="00981F3C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; облаштування місць для відпочинку для педагогічних працівників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6FA7" w:rsidRDefault="00626FA7" w:rsidP="00626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26FA7" w:rsidRPr="00626FA7" w:rsidRDefault="00626FA7" w:rsidP="00626F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626FA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 оцінювання за вимогами:</w:t>
      </w:r>
    </w:p>
    <w:p w:rsidR="00626FA7" w:rsidRPr="00626FA7" w:rsidRDefault="00626FA7" w:rsidP="00626FA7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uk-UA"/>
        </w:rPr>
      </w:pPr>
      <w:r w:rsidRPr="00626FA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забезпечення комфортних і безпечних умов навчання та праці</w:t>
      </w:r>
      <w:r w:rsidRPr="00626FA7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достатній;</w:t>
      </w:r>
    </w:p>
    <w:p w:rsidR="00626FA7" w:rsidRPr="00626FA7" w:rsidRDefault="00626FA7" w:rsidP="000564E0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626FA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створення освітнього середовища, вільного від будь-яких форм насилля та дискримінації </w:t>
      </w:r>
      <w:r w:rsidRPr="00626FA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достатній;</w:t>
      </w:r>
    </w:p>
    <w:p w:rsidR="00626FA7" w:rsidRPr="00626FA7" w:rsidRDefault="00626FA7" w:rsidP="000564E0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626FA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формування інклюзивного, розвивального та мотивуючого до навчання освітнього простору – </w:t>
      </w:r>
      <w:r w:rsidRPr="00981F3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достатній</w:t>
      </w:r>
      <w:r w:rsidRPr="00626FA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981F3C" w:rsidRDefault="00981F3C" w:rsidP="0005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:rsidR="00981F3C" w:rsidRPr="00DB3F8A" w:rsidRDefault="00DB3F8A" w:rsidP="00DB3F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DB3F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Pr="00DB3F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рішення:</w:t>
      </w:r>
    </w:p>
    <w:p w:rsidR="00DB3F8A" w:rsidRPr="00DB3F8A" w:rsidRDefault="00DB3F8A" w:rsidP="00DB3F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 працівникам: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Неухильно дотримуватися правил внутрішнього розпорядку, норм педагогічної етики та поваги до гідності й прав 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участь у розробці документів, які визначають стратегію розвитку закладу освіти,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тують роботу освітнього закладу.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 використовувати протягом уроків технічне, лабо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раторне обладнання та наочність.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Формувати під час освітнього процес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культуру здорового харчування.</w:t>
      </w:r>
    </w:p>
    <w:p w:rsidR="00DB3F8A" w:rsidRDefault="00DB3F8A" w:rsidP="00DB3F8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Працівникам: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уватись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санітарних вимог щодо облаштування та утримання приміщень 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освіти 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(належний повітряно-температурний режим в кабінетах, чистота в навчальних кабінетах, спортивній 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кімнаті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, їдальні, належне утримання туалетних кімнат).</w:t>
      </w:r>
    </w:p>
    <w:p w:rsidR="00DB3F8A" w:rsidRDefault="00233AE9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в санітарних кімнатах постійну наявність засобів гігієни (туалетний папір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, мило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B3F8A" w:rsidRDefault="00233AE9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створення безпечних і нешкідливих умов навчання та праці і створення нового сучасного освітнього простору здійснити косметичні ремонти протягом літнього періоду.</w:t>
      </w:r>
    </w:p>
    <w:p w:rsidR="00233AE9" w:rsidRPr="00DB3F8A" w:rsidRDefault="00233AE9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роботи по благоустрою території 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="000564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F8A" w:rsidRDefault="00DB3F8A" w:rsidP="00DB3F8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Куськів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М., заступнику директора з навчально-виховної роботи:</w:t>
      </w:r>
    </w:p>
    <w:p w:rsidR="00DB3F8A" w:rsidRDefault="00DB3F8A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навчання та інструктажі з охорони праці, безпеки життєдіяльності, пожежної безпеки, правил поведінки в умовах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F8A" w:rsidRDefault="00233AE9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складанні розкладу уроків враховувати санітарно-гігієнічні норми.</w:t>
      </w:r>
    </w:p>
    <w:p w:rsidR="00DB3F8A" w:rsidRPr="00DB3F8A" w:rsidRDefault="00233AE9" w:rsidP="00DB3F8A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Спланувати та заслухати питання адаптації педагогічних працівників на педагогічній раді.</w:t>
      </w:r>
    </w:p>
    <w:p w:rsidR="00233AE9" w:rsidRPr="00DB3F8A" w:rsidRDefault="00233AE9" w:rsidP="00DB3F8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Класним керівникам:</w:t>
      </w:r>
    </w:p>
    <w:p w:rsidR="00DB3F8A" w:rsidRPr="00DB3F8A" w:rsidRDefault="00DB3F8A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новити в предметних кабінетах правила поведінки та куточки БЖД.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Продовжити роботу з попередження </w:t>
      </w: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форм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Долучати здобувачів освіти до створення «Правила поведінки здобувачів освіти»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F8A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 учнів з планом заходів із запобігання та протидії </w:t>
      </w: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2023 рік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роботу щодо інформування здобувачів освіти про можливість звернень до керівництва закладу.</w:t>
      </w:r>
    </w:p>
    <w:p w:rsidR="00233AE9" w:rsidRPr="00DB3F8A" w:rsidRDefault="00DB3F8A" w:rsidP="00DB3F8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Катренич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М., п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рактичному психологу</w:t>
      </w: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належну системну роботи з адаптації та інтеграції учнів і педагогів до освітнього процесу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Систематично проводити роботу з виявлення, реагування та запобігання </w:t>
      </w: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іншому насильству шляхом діагностування, індивідуальної роботи, проведенню тренінгових занять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Продовжувати профілактично-просвітницьку, корекційно-розвивальну роботу з учасниками освітнього процесу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9F1D5B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«Скриньк</w:t>
      </w:r>
      <w:r w:rsidR="000564E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у 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коридорі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9F1D5B" w:rsidRDefault="00DB3F8A" w:rsidP="009F1D5B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Оріщенко</w:t>
      </w:r>
      <w:proofErr w:type="spellEnd"/>
      <w:r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М., </w:t>
      </w:r>
      <w:r w:rsidR="00233AE9"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33AE9"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</w:t>
      </w:r>
      <w:r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арю</w:t>
      </w:r>
      <w:proofErr w:type="spellEnd"/>
      <w:r w:rsidRP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33AE9" w:rsidRPr="00DB3F8A" w:rsidRDefault="000564E0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</w:t>
      </w:r>
      <w:r w:rsidR="00DB3F8A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ювати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 </w:t>
      </w:r>
      <w:proofErr w:type="spellStart"/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взяти в них участь з метою залучення коштів для осучаснення бібліотеки та створення нового освітнього простору</w:t>
      </w:r>
      <w:r w:rsid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3AE9" w:rsidRPr="00DB3F8A" w:rsidRDefault="00233AE9" w:rsidP="00DB3F8A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Спланувати проведення бібліотечних уроків, спрямованих на формування соціальної та культурної </w:t>
      </w:r>
      <w:proofErr w:type="spellStart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учнів.</w:t>
      </w:r>
    </w:p>
    <w:p w:rsidR="00233AE9" w:rsidRPr="009F1D5B" w:rsidRDefault="006D1F3E" w:rsidP="006D1F3E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</w:t>
      </w:r>
      <w:r w:rsidR="00233AE9" w:rsidRPr="00DB3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над створеннями бази даних електронних книг</w:t>
      </w:r>
      <w:r w:rsidR="009F1D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33AE9" w:rsidRPr="009F1D5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bookmarkEnd w:id="0"/>
    <w:p w:rsidR="00C9751F" w:rsidRPr="009F1D5B" w:rsidRDefault="00C9751F" w:rsidP="006D1F3E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C9751F" w:rsidRPr="009F1D5B" w:rsidSect="009F1D5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10" w:rsidRDefault="00D90610" w:rsidP="009F1D5B">
      <w:pPr>
        <w:spacing w:after="0" w:line="240" w:lineRule="auto"/>
      </w:pPr>
      <w:r>
        <w:separator/>
      </w:r>
    </w:p>
  </w:endnote>
  <w:endnote w:type="continuationSeparator" w:id="0">
    <w:p w:rsidR="00D90610" w:rsidRDefault="00D90610" w:rsidP="009F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10" w:rsidRDefault="00D90610" w:rsidP="009F1D5B">
      <w:pPr>
        <w:spacing w:after="0" w:line="240" w:lineRule="auto"/>
      </w:pPr>
      <w:r>
        <w:separator/>
      </w:r>
    </w:p>
  </w:footnote>
  <w:footnote w:type="continuationSeparator" w:id="0">
    <w:p w:rsidR="00D90610" w:rsidRDefault="00D90610" w:rsidP="009F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8563"/>
      <w:docPartObj>
        <w:docPartGallery w:val="Page Numbers (Top of Page)"/>
        <w:docPartUnique/>
      </w:docPartObj>
    </w:sdtPr>
    <w:sdtEndPr/>
    <w:sdtContent>
      <w:p w:rsidR="009F1D5B" w:rsidRDefault="009F1D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3E" w:rsidRPr="006D1F3E">
          <w:rPr>
            <w:noProof/>
            <w:lang w:val="ru-RU"/>
          </w:rPr>
          <w:t>3</w:t>
        </w:r>
        <w:r>
          <w:fldChar w:fldCharType="end"/>
        </w:r>
      </w:p>
    </w:sdtContent>
  </w:sdt>
  <w:p w:rsidR="009F1D5B" w:rsidRDefault="009F1D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A6D"/>
    <w:multiLevelType w:val="multilevel"/>
    <w:tmpl w:val="0CB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8D9"/>
    <w:multiLevelType w:val="multilevel"/>
    <w:tmpl w:val="24B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A25BB"/>
    <w:multiLevelType w:val="multilevel"/>
    <w:tmpl w:val="60C27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2E1614A"/>
    <w:multiLevelType w:val="multilevel"/>
    <w:tmpl w:val="33D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2501F"/>
    <w:multiLevelType w:val="multilevel"/>
    <w:tmpl w:val="1D5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569CE"/>
    <w:multiLevelType w:val="multilevel"/>
    <w:tmpl w:val="C45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844DA"/>
    <w:multiLevelType w:val="multilevel"/>
    <w:tmpl w:val="4A7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9"/>
    <w:rsid w:val="000564E0"/>
    <w:rsid w:val="00221F46"/>
    <w:rsid w:val="00233AE9"/>
    <w:rsid w:val="00315F57"/>
    <w:rsid w:val="00475FCD"/>
    <w:rsid w:val="00626FA7"/>
    <w:rsid w:val="0069686F"/>
    <w:rsid w:val="006D1F3E"/>
    <w:rsid w:val="007470F2"/>
    <w:rsid w:val="00981F3C"/>
    <w:rsid w:val="009F1D5B"/>
    <w:rsid w:val="00AB18A9"/>
    <w:rsid w:val="00B94FBE"/>
    <w:rsid w:val="00B955F2"/>
    <w:rsid w:val="00C47F99"/>
    <w:rsid w:val="00C9751F"/>
    <w:rsid w:val="00D90610"/>
    <w:rsid w:val="00DB3F8A"/>
    <w:rsid w:val="00DF4546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3AE9"/>
    <w:rPr>
      <w:b/>
      <w:bCs/>
    </w:rPr>
  </w:style>
  <w:style w:type="character" w:styleId="a5">
    <w:name w:val="Emphasis"/>
    <w:basedOn w:val="a0"/>
    <w:uiPriority w:val="20"/>
    <w:qFormat/>
    <w:rsid w:val="00233AE9"/>
    <w:rPr>
      <w:i/>
      <w:iCs/>
    </w:rPr>
  </w:style>
  <w:style w:type="paragraph" w:styleId="a6">
    <w:name w:val="List Paragraph"/>
    <w:basedOn w:val="a"/>
    <w:uiPriority w:val="34"/>
    <w:qFormat/>
    <w:rsid w:val="00DB3F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D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D5B"/>
  </w:style>
  <w:style w:type="paragraph" w:styleId="a9">
    <w:name w:val="footer"/>
    <w:basedOn w:val="a"/>
    <w:link w:val="aa"/>
    <w:uiPriority w:val="99"/>
    <w:unhideWhenUsed/>
    <w:rsid w:val="009F1D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3AE9"/>
    <w:rPr>
      <w:b/>
      <w:bCs/>
    </w:rPr>
  </w:style>
  <w:style w:type="character" w:styleId="a5">
    <w:name w:val="Emphasis"/>
    <w:basedOn w:val="a0"/>
    <w:uiPriority w:val="20"/>
    <w:qFormat/>
    <w:rsid w:val="00233AE9"/>
    <w:rPr>
      <w:i/>
      <w:iCs/>
    </w:rPr>
  </w:style>
  <w:style w:type="paragraph" w:styleId="a6">
    <w:name w:val="List Paragraph"/>
    <w:basedOn w:val="a"/>
    <w:uiPriority w:val="34"/>
    <w:qFormat/>
    <w:rsid w:val="00DB3F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D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D5B"/>
  </w:style>
  <w:style w:type="paragraph" w:styleId="a9">
    <w:name w:val="footer"/>
    <w:basedOn w:val="a"/>
    <w:link w:val="aa"/>
    <w:uiPriority w:val="99"/>
    <w:unhideWhenUsed/>
    <w:rsid w:val="009F1D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5061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2023-03-10T12:30:00Z</cp:lastPrinted>
  <dcterms:created xsi:type="dcterms:W3CDTF">2023-01-17T08:06:00Z</dcterms:created>
  <dcterms:modified xsi:type="dcterms:W3CDTF">2023-03-10T12:30:00Z</dcterms:modified>
</cp:coreProperties>
</file>